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7B" w:rsidRDefault="0076427B" w:rsidP="0076427B">
      <w:pPr>
        <w:pStyle w:val="Title"/>
        <w:jc w:val="center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Jennie Gruner</w:t>
      </w:r>
    </w:p>
    <w:p w:rsidR="0076427B" w:rsidRPr="0076427B" w:rsidRDefault="0076427B" w:rsidP="0076427B">
      <w:pPr>
        <w:rPr>
          <w:lang w:val="en-GB"/>
        </w:rPr>
      </w:pP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 xml:space="preserve">Jennie Gruner trained at The Royal Central School of Speech &amp; Drama, London. 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>Her Film and Television credits include Wisner i</w:t>
      </w:r>
      <w:r>
        <w:rPr>
          <w:rFonts w:asciiTheme="minorHAnsi" w:hAnsiTheme="minorHAnsi"/>
          <w:sz w:val="22"/>
          <w:szCs w:val="22"/>
        </w:rPr>
        <w:t>n Halo: Nightfall (Scott Free/</w:t>
      </w:r>
      <w:r w:rsidRPr="0076427B">
        <w:rPr>
          <w:rFonts w:asciiTheme="minorHAnsi" w:hAnsiTheme="minorHAnsi"/>
          <w:sz w:val="22"/>
          <w:szCs w:val="22"/>
        </w:rPr>
        <w:t xml:space="preserve">343 Industries), the regular role of Maggie Bagwell in The Great Fire (ITV), Julia in Zero (Sterling Pictures, Exec Prod. Nicolas Roeg), Lisa in Act/Or (Filmstrip Studios) and Hayley in D:One (Desert Films). 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 xml:space="preserve"> 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>Short films include Julia in 120 Days, Bella in Darling Bella and the lead in LSFF winner Come Clean.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 xml:space="preserve"> 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>Theatre credits include The Dead Dogs (The Print Room), A Tale of Two Cities (King's Head),</w:t>
      </w:r>
      <w:r w:rsidR="00A2658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76427B">
        <w:rPr>
          <w:rFonts w:asciiTheme="minorHAnsi" w:hAnsiTheme="minorHAnsi"/>
          <w:sz w:val="22"/>
          <w:szCs w:val="22"/>
        </w:rPr>
        <w:t xml:space="preserve">Terms &amp; Conditions (Stepping Out Theatre), Above &amp; Beyond (Look Left Look Right), Press Pass (Bush Theatre), London: Four Corners One Heart (Theatre 503), and Seduced (White Bear). 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 xml:space="preserve"> 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>She was nominated as a Rising Star of 2013 by The London Magazine.</w:t>
      </w:r>
    </w:p>
    <w:p w:rsidR="0076427B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 xml:space="preserve"> </w:t>
      </w:r>
    </w:p>
    <w:p w:rsidR="00923E9A" w:rsidRPr="0076427B" w:rsidRDefault="0076427B" w:rsidP="0076427B">
      <w:pPr>
        <w:rPr>
          <w:rFonts w:asciiTheme="minorHAnsi" w:hAnsiTheme="minorHAnsi"/>
          <w:sz w:val="22"/>
          <w:szCs w:val="22"/>
        </w:rPr>
      </w:pPr>
      <w:r w:rsidRPr="0076427B">
        <w:rPr>
          <w:rFonts w:asciiTheme="minorHAnsi" w:hAnsiTheme="minorHAnsi"/>
          <w:sz w:val="22"/>
          <w:szCs w:val="22"/>
        </w:rPr>
        <w:t>She is represented by Rob Sandy at Macfarlane Chard Associates.</w:t>
      </w:r>
    </w:p>
    <w:sectPr w:rsidR="00923E9A" w:rsidRPr="0076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0"/>
    <w:rsid w:val="0076427B"/>
    <w:rsid w:val="00923E9A"/>
    <w:rsid w:val="00A2658F"/>
    <w:rsid w:val="00D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F85DA-E09C-44A1-83B1-A7BF7D58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C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2CF0"/>
  </w:style>
  <w:style w:type="paragraph" w:styleId="Title">
    <w:name w:val="Title"/>
    <w:basedOn w:val="Normal"/>
    <w:next w:val="Normal"/>
    <w:link w:val="TitleChar"/>
    <w:uiPriority w:val="10"/>
    <w:qFormat/>
    <w:rsid w:val="007642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2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Dolan</dc:creator>
  <cp:keywords/>
  <dc:description/>
  <cp:lastModifiedBy>Adam Wong (Coroware Technologies Inc)</cp:lastModifiedBy>
  <cp:revision>3</cp:revision>
  <dcterms:created xsi:type="dcterms:W3CDTF">2014-07-17T19:01:00Z</dcterms:created>
  <dcterms:modified xsi:type="dcterms:W3CDTF">2014-07-18T18:21:00Z</dcterms:modified>
</cp:coreProperties>
</file>